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Traducción sin filtros: el glosario definitivo de lo que pasa en nuestras mesas y barras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Hay quien mide el tiempo en horas, y quien lo mide en Gin &amp; Tonics. Gin MG revisa el vocabulario real de las sobremesas, aperitivos y brindis improvisados.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Barcelona, noviembre 2025</w:t>
      </w:r>
      <w:r w:rsidDel="00000000" w:rsidR="00000000" w:rsidRPr="00000000">
        <w:rPr>
          <w:rtl w:val="0"/>
        </w:rPr>
        <w:t xml:space="preserve"> – En España, el aperitivo, la sobremesa y el “vamos a tomar algo rápido” no son solo momentos, son verdaderas instituciones sociales. Y como en toda institución, existe un código de lenguaje propio que no aparece en ningún libro, pero que todos entendemos. Es el vocabulario de los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Fans de la Real Life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eso, hemos recopilado el </w:t>
      </w:r>
      <w:r w:rsidDel="00000000" w:rsidR="00000000" w:rsidRPr="00000000">
        <w:rPr>
          <w:b w:val="1"/>
          <w:bCs w:val="1"/>
          <w:rtl w:val="0"/>
        </w:rPr>
        <w:t xml:space="preserve">glosario definitivo</w:t>
      </w:r>
      <w:r w:rsidDel="00000000" w:rsidR="00000000" w:rsidRPr="00000000">
        <w:rPr>
          <w:rtl w:val="0"/>
        </w:rPr>
        <w:t xml:space="preserve">. Una traducción sin filtros de lo que pasa realmente en nuestras mesas, barras y sobremesas. Porque al final, la vida real sabe mejor.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Aquí tienes los términos que de verdad importan: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4biym28xmh9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Perfect Serve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(s.m.)</w:t>
      </w:r>
      <w:r w:rsidDel="00000000" w:rsidR="00000000" w:rsidRPr="00000000">
        <w:rPr>
          <w:rtl w:val="0"/>
        </w:rPr>
        <w:t xml:space="preserve"> Dícese de lo que ocurre cuando tu amigo te sirve una copa con tres hielos medio derretidos, pero te la pone con una sonrisa de oreja a oreja.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traducción de Gin MG:</w:t>
      </w:r>
      <w:r w:rsidDel="00000000" w:rsidR="00000000" w:rsidRPr="00000000">
        <w:rPr>
          <w:rtl w:val="0"/>
        </w:rPr>
        <w:t xml:space="preserve"> Vaso </w:t>
      </w:r>
      <w:r w:rsidDel="00000000" w:rsidR="00000000" w:rsidRPr="00000000">
        <w:rPr>
          <w:i w:val="1"/>
          <w:iCs w:val="1"/>
          <w:rtl w:val="0"/>
        </w:rPr>
        <w:t xml:space="preserve">long drink</w:t>
      </w:r>
      <w:r w:rsidDel="00000000" w:rsidR="00000000" w:rsidRPr="00000000">
        <w:rPr>
          <w:rtl w:val="0"/>
        </w:rPr>
        <w:t xml:space="preserve">, hielo a tope (del bueno), 4-5 cl de Gin MG, tónica y un corte de cáscara de limón. El de verdad. Sin más historias.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8x6z4b8bie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Modo Sobremesa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(s.m.)</w:t>
      </w:r>
      <w:r w:rsidDel="00000000" w:rsidR="00000000" w:rsidRPr="00000000">
        <w:rPr>
          <w:rtl w:val="0"/>
        </w:rPr>
        <w:t xml:space="preserve"> Ese agujero negro temporal, patrimonio nacional, en el que nadie sabe si es comida o cena. El reloj deja de importar porque la conversación fluye al mismo ritmo que el Gin MG.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Uso:</w:t>
      </w:r>
      <w:r w:rsidDel="00000000" w:rsidR="00000000" w:rsidRPr="00000000">
        <w:rPr>
          <w:rtl w:val="0"/>
        </w:rPr>
        <w:t xml:space="preserve"> "Entramos en modo sobremesa a las 15:00 y se nos hizo de noche arreglando el mundo".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w3ob4jyifg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Ginebra de Confianza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(s.f.)</w:t>
      </w:r>
      <w:r w:rsidDel="00000000" w:rsidR="00000000" w:rsidRPr="00000000">
        <w:rPr>
          <w:rtl w:val="0"/>
        </w:rPr>
        <w:t xml:space="preserve"> La de siempre. La que no necesita apellidos raros, flores exóticas ni fantasías cromáticas para ser insuperable.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Sinónimo:</w:t>
      </w:r>
      <w:r w:rsidDel="00000000" w:rsidR="00000000" w:rsidRPr="00000000">
        <w:rPr>
          <w:rtl w:val="0"/>
        </w:rPr>
        <w:t xml:space="preserve"> Gin MG. Transparente, auténtica y directa.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r0d8912vg8i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Ir de Tapas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(exp.)</w:t>
      </w:r>
      <w:r w:rsidDel="00000000" w:rsidR="00000000" w:rsidRPr="00000000">
        <w:rPr>
          <w:rtl w:val="0"/>
        </w:rPr>
        <w:t xml:space="preserve"> La excusa perfecta y socialmente aceptada para que la "caña rápida" evolucione de forma natural hacia dos copas de Gin &amp; Tonic bien puestas.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27m0m3l2htl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Re-fill Navideño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(s.m.)</w:t>
      </w:r>
      <w:r w:rsidDel="00000000" w:rsidR="00000000" w:rsidRPr="00000000">
        <w:rPr>
          <w:rtl w:val="0"/>
        </w:rPr>
        <w:t xml:space="preserve"> Fenómeno estacional de alto riesgo. Ocurre cuando tu copa se rellena mágicamente y ya no sabes si estás brindando por el Año Nuevo o hidratándote estratégicamente para soportar la próxima anécdota de tu cuñado.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261ky2mk0q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Brindis Improvisado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(s.m.)</w:t>
      </w:r>
      <w:r w:rsidDel="00000000" w:rsidR="00000000" w:rsidRPr="00000000">
        <w:rPr>
          <w:rtl w:val="0"/>
        </w:rPr>
        <w:t xml:space="preserve"> La razón número uno para abrir una botella. Estadísticamente, suele convertirse en el mejor plan que nunca se planeó. No requiere motivo, solo compañía.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x2bebq4z62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Fan de la Real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(s.c.)</w:t>
      </w:r>
      <w:r w:rsidDel="00000000" w:rsidR="00000000" w:rsidRPr="00000000">
        <w:rPr>
          <w:rtl w:val="0"/>
        </w:rPr>
        <w:t xml:space="preserve"> Aquel que no espera al viernes para celebrar. Es quien sabe que cualquier día, un martes tonto o un jueves cualquiera, y a cualquier hora, es el momento perfecto para un Gin &amp; Tonic auténtico. Cero postureo, 100% disfrute.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final, este glosario no va de aprender palabras nuevas, sino de recordar lo que siempre ha funcionado. Vaso, hielo, Gin MG, limón y tónica.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240" w:line="276" w:lineRule="auto"/>
        <w:jc w:val="center"/>
        <w:rPr>
          <w:rFonts w:ascii="Oswald" w:cs="Oswald" w:eastAsia="Oswald" w:hAnsi="Oswald"/>
          <w:b w:val="1"/>
          <w:bCs w:val="1"/>
          <w:color w:val="222222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222222"/>
          <w:sz w:val="18"/>
          <w:szCs w:val="18"/>
          <w:rtl w:val="0"/>
        </w:rPr>
        <w:t xml:space="preserve">Descarga las imágenes en alta resolución </w:t>
      </w:r>
      <w:hyperlink r:id="rId6">
        <w:r w:rsidDel="00000000" w:rsidR="00000000" w:rsidRPr="00000000">
          <w:rPr>
            <w:rFonts w:ascii="Oswald" w:cs="Oswald" w:eastAsia="Oswald" w:hAnsi="Oswald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222222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222222"/>
          <w:sz w:val="18"/>
          <w:szCs w:val="18"/>
          <w:rtl w:val="0"/>
        </w:rPr>
        <w:t xml:space="preserve">Sobre Gin MG</w:t>
      </w:r>
    </w:p>
    <w:p w:rsidR="00000000" w:rsidDel="00000000" w:rsidP="00000000" w:rsidRDefault="00000000" w:rsidRPr="00000000" w14:paraId="0000001A">
      <w:pPr>
        <w:shd w:fill="ffffff" w:val="clear"/>
        <w:spacing w:before="240" w:line="276" w:lineRule="auto"/>
        <w:jc w:val="both"/>
        <w:rPr>
          <w:rFonts w:ascii="Oswald" w:cs="Oswald" w:eastAsia="Oswald" w:hAnsi="Oswald"/>
          <w:color w:val="0563c1"/>
          <w:sz w:val="18"/>
          <w:szCs w:val="18"/>
          <w:u w:val="single"/>
        </w:rPr>
      </w:pP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Elaborado en Vilanova i la Geltrú desde hace más de siete décadas, Gin MG es la mejor elección para disfrutar del verdadero sabor de un Gin &amp; Tonic en compañía. Este destilado, preparado con productos 100% naturales, es una de las primeras ginebras fabricadas en nuestro país desde mediados del siglo pasado. Creada por Manuel Giró en 1940, Gin MG ha sabido conservar su esencia y comprometerse con la tradición, educando así al consumidor en el “Perfect Serve”: gin + tonic + </w:t>
      </w:r>
      <w:r w:rsidDel="00000000" w:rsidR="00000000" w:rsidRPr="00000000">
        <w:rPr>
          <w:rFonts w:ascii="Oswald" w:cs="Oswald" w:eastAsia="Oswald" w:hAnsi="Oswald"/>
          <w:i w:val="1"/>
          <w:iCs w:val="1"/>
          <w:color w:val="3b3838"/>
          <w:sz w:val="18"/>
          <w:szCs w:val="18"/>
          <w:rtl w:val="0"/>
        </w:rPr>
        <w:t xml:space="preserve">twist </w:t>
      </w: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de limón + hielo. Su preparación, destilada de manera manual en alambiques de cobre siguiendo el estilo London Dry Gin, está pensada para consumir en bares o en la comodidad de casa, disfrutando de su frescura y sabor sin aditivos ni artificios. Gin MG es una marca de corte clásico y de proximidad, con un color limpio, auténtico y transparente.</w:t>
      </w:r>
      <w:hyperlink r:id="rId7">
        <w:r w:rsidDel="00000000" w:rsidR="00000000" w:rsidRPr="00000000">
          <w:rPr>
            <w:rFonts w:ascii="Oswald" w:cs="Oswald" w:eastAsia="Oswald" w:hAnsi="Oswald"/>
            <w:color w:val="3b3838"/>
            <w:sz w:val="18"/>
            <w:szCs w:val="1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Oswald" w:cs="Oswald" w:eastAsia="Oswald" w:hAnsi="Oswald"/>
            <w:color w:val="0563c1"/>
            <w:sz w:val="18"/>
            <w:szCs w:val="18"/>
            <w:u w:val="single"/>
            <w:rtl w:val="0"/>
          </w:rPr>
          <w:t xml:space="preserve">https://ginmg.com/</w:t>
        </w:r>
      </w:hyperlink>
      <w:r w:rsidDel="00000000" w:rsidR="00000000" w:rsidRPr="00000000">
        <w:rPr>
          <w:rFonts w:ascii="Oswald" w:cs="Oswald" w:eastAsia="Oswald" w:hAnsi="Oswald"/>
          <w:color w:val="222222"/>
          <w:sz w:val="18"/>
          <w:szCs w:val="18"/>
          <w:rtl w:val="0"/>
        </w:rPr>
        <w:t xml:space="preserve"> |</w:t>
      </w:r>
      <w:hyperlink r:id="rId9">
        <w:r w:rsidDel="00000000" w:rsidR="00000000" w:rsidRPr="00000000">
          <w:rPr>
            <w:rFonts w:ascii="Oswald" w:cs="Oswald" w:eastAsia="Oswald" w:hAnsi="Oswald"/>
            <w:color w:val="222222"/>
            <w:sz w:val="18"/>
            <w:szCs w:val="18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Oswald" w:cs="Oswald" w:eastAsia="Oswald" w:hAnsi="Oswald"/>
            <w:color w:val="0563c1"/>
            <w:sz w:val="18"/>
            <w:szCs w:val="18"/>
            <w:u w:val="single"/>
            <w:rtl w:val="0"/>
          </w:rPr>
          <w:t xml:space="preserve">https://www.instagram.com/ginmg_es/?hl=es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jc w:val="both"/>
        <w:rPr>
          <w:rFonts w:ascii="Oswald" w:cs="Oswald" w:eastAsia="Oswald" w:hAnsi="Oswald"/>
          <w:b w:val="1"/>
          <w:bCs w:val="1"/>
          <w:color w:val="3b3838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3b3838"/>
          <w:sz w:val="18"/>
          <w:szCs w:val="18"/>
          <w:rtl w:val="0"/>
        </w:rPr>
        <w:t xml:space="preserve">Sobre Amer Global Brands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6" w:lineRule="auto"/>
        <w:jc w:val="both"/>
        <w:rPr>
          <w:rFonts w:ascii="Oswald" w:cs="Oswald" w:eastAsia="Oswald" w:hAnsi="Oswald"/>
          <w:color w:val="3b3838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Amer Global Brands es una empresa familiar con más de treinta años de trayectoria especializada en la representación y desarrollo de marcas de bebidas en Iberia (España, Portugal, Canarias y Andorra). La empresa se enfoca en la construcción de marca a largo plazo, gestionando un selecto catálogo que abarca las principales categorías como ginebras, RTD, rones o whiskies</w:t>
      </w:r>
      <w:r w:rsidDel="00000000" w:rsidR="00000000" w:rsidRPr="00000000">
        <w:rPr>
          <w:rFonts w:ascii="Oswald" w:cs="Oswald" w:eastAsia="Oswald" w:hAnsi="Oswald"/>
          <w:i w:val="1"/>
          <w:iCs w:val="1"/>
          <w:color w:val="3b3838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además de licores, aperitivos, zumos y mixers.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jc w:val="both"/>
        <w:rPr>
          <w:rFonts w:ascii="Oswald" w:cs="Oswald" w:eastAsia="Oswald" w:hAnsi="Oswald"/>
          <w:color w:val="3b3838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El portafolio combina marcas propias como Gin MG, Coppa, Cuckoo, Santísima Trinidad, Trigo Limpio o Le Tribute, con la representación en exclusiva de referentes internacionales como Cointreau, Salitos, Finlandia, The Botanist, Rémy Martin, Fernet-Branca, Carpano o Antica Formula entre otras.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6" w:lineRule="auto"/>
        <w:jc w:val="both"/>
        <w:rPr>
          <w:rFonts w:ascii="Oswald" w:cs="Oswald" w:eastAsia="Oswald" w:hAnsi="Oswald"/>
          <w:color w:val="3b3838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 Su misión es construir el valor de las marcas a medio y largo plazo, actuando como el socio estratégico para aquellas que buscan una implantación sólida en el mercado ibérico. Con un equipo comercial y de marketing propio, Amer Global Brands asegura la distribución de su portafolio en los canales </w:t>
      </w:r>
      <w:r w:rsidDel="00000000" w:rsidR="00000000" w:rsidRPr="00000000">
        <w:rPr>
          <w:rFonts w:ascii="Oswald" w:cs="Oswald" w:eastAsia="Oswald" w:hAnsi="Oswald"/>
          <w:i w:val="1"/>
          <w:iCs w:val="1"/>
          <w:color w:val="3b3838"/>
          <w:sz w:val="18"/>
          <w:szCs w:val="18"/>
          <w:rtl w:val="0"/>
        </w:rPr>
        <w:t xml:space="preserve">on-trade</w:t>
      </w: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 (hoteles, restaurantes, bares) y </w:t>
      </w:r>
      <w:r w:rsidDel="00000000" w:rsidR="00000000" w:rsidRPr="00000000">
        <w:rPr>
          <w:rFonts w:ascii="Oswald" w:cs="Oswald" w:eastAsia="Oswald" w:hAnsi="Oswald"/>
          <w:i w:val="1"/>
          <w:iCs w:val="1"/>
          <w:color w:val="3b3838"/>
          <w:sz w:val="18"/>
          <w:szCs w:val="18"/>
          <w:rtl w:val="0"/>
        </w:rPr>
        <w:t xml:space="preserve">off-trade </w:t>
      </w:r>
      <w:r w:rsidDel="00000000" w:rsidR="00000000" w:rsidRPr="00000000">
        <w:rPr>
          <w:rFonts w:ascii="Oswald" w:cs="Oswald" w:eastAsia="Oswald" w:hAnsi="Oswald"/>
          <w:color w:val="3b3838"/>
          <w:sz w:val="18"/>
          <w:szCs w:val="18"/>
          <w:rtl w:val="0"/>
        </w:rPr>
        <w:t xml:space="preserve">(tiendas, cash &amp; carries, cadenas de distribución) en toda España y Portugal. </w:t>
      </w:r>
    </w:p>
    <w:p w:rsidR="00000000" w:rsidDel="00000000" w:rsidP="00000000" w:rsidRDefault="00000000" w:rsidRPr="00000000" w14:paraId="0000001F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0563c1"/>
          <w:sz w:val="18"/>
          <w:szCs w:val="18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3b3838"/>
          <w:sz w:val="18"/>
          <w:szCs w:val="18"/>
          <w:rtl w:val="0"/>
        </w:rPr>
        <w:t xml:space="preserve">Amer Global Brands, distribuye y desarrolla en exclusiva las marcas de MG Destilerías en España, incluyendo Le Tribute, Gin MG o Santísima Trinidad.</w:t>
      </w:r>
      <w:hyperlink r:id="rId11">
        <w:r w:rsidDel="00000000" w:rsidR="00000000" w:rsidRPr="00000000">
          <w:rPr>
            <w:rFonts w:ascii="Oswald" w:cs="Oswald" w:eastAsia="Oswald" w:hAnsi="Oswald"/>
            <w:b w:val="1"/>
            <w:bCs w:val="1"/>
            <w:color w:val="3b3838"/>
            <w:sz w:val="18"/>
            <w:szCs w:val="18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Oswald" w:cs="Oswald" w:eastAsia="Oswald" w:hAnsi="Oswald"/>
            <w:b w:val="1"/>
            <w:bCs w:val="1"/>
            <w:color w:val="0563c1"/>
            <w:sz w:val="18"/>
            <w:szCs w:val="18"/>
            <w:u w:val="single"/>
            <w:rtl w:val="0"/>
          </w:rPr>
          <w:t xml:space="preserve">https://amerglobalbrands.com/es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3b3838"/>
          <w:sz w:val="18"/>
          <w:szCs w:val="18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3b3838"/>
          <w:sz w:val="18"/>
          <w:szCs w:val="18"/>
          <w:highlight w:val="white"/>
          <w:rtl w:val="0"/>
        </w:rPr>
        <w:t xml:space="preserve">Para más información, puedes contactar con LLYC:</w:t>
      </w:r>
    </w:p>
    <w:p w:rsidR="00000000" w:rsidDel="00000000" w:rsidP="00000000" w:rsidRDefault="00000000" w:rsidRPr="00000000" w14:paraId="00000022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0563c1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3b3838"/>
          <w:sz w:val="18"/>
          <w:szCs w:val="18"/>
          <w:highlight w:val="white"/>
          <w:rtl w:val="0"/>
        </w:rPr>
        <w:t xml:space="preserve">Catalina Agudelo:</w:t>
      </w:r>
      <w:hyperlink r:id="rId13">
        <w:r w:rsidDel="00000000" w:rsidR="00000000" w:rsidRPr="00000000">
          <w:rPr>
            <w:rFonts w:ascii="Oswald" w:cs="Oswald" w:eastAsia="Oswald" w:hAnsi="Oswald"/>
            <w:b w:val="1"/>
            <w:bCs w:val="1"/>
            <w:color w:val="3b3838"/>
            <w:sz w:val="18"/>
            <w:szCs w:val="18"/>
            <w:highlight w:val="whit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Oswald" w:cs="Oswald" w:eastAsia="Oswald" w:hAnsi="Oswald"/>
            <w:b w:val="1"/>
            <w:bCs w:val="1"/>
            <w:color w:val="0563c1"/>
            <w:sz w:val="18"/>
            <w:szCs w:val="18"/>
            <w:highlight w:val="white"/>
            <w:u w:val="single"/>
            <w:rtl w:val="0"/>
          </w:rPr>
          <w:t xml:space="preserve">cagudelo@llyc.global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0563c1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222222"/>
          <w:sz w:val="18"/>
          <w:szCs w:val="18"/>
          <w:rtl w:val="0"/>
        </w:rPr>
        <w:t xml:space="preserve">Ana Palá: </w:t>
      </w:r>
      <w:hyperlink r:id="rId15">
        <w:r w:rsidDel="00000000" w:rsidR="00000000" w:rsidRPr="00000000">
          <w:rPr>
            <w:rFonts w:ascii="Oswald" w:cs="Oswald" w:eastAsia="Oswald" w:hAnsi="Oswald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apala@llyc.global</w:t>
        </w:r>
      </w:hyperlink>
      <w:r w:rsidDel="00000000" w:rsidR="00000000" w:rsidRPr="00000000">
        <w:rPr>
          <w:rFonts w:ascii="Oswald" w:cs="Oswald" w:eastAsia="Oswald" w:hAnsi="Oswald"/>
          <w:b w:val="1"/>
          <w:bCs w:val="1"/>
          <w:color w:val="0563c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spacing w:before="240" w:line="276" w:lineRule="auto"/>
        <w:jc w:val="both"/>
        <w:rPr>
          <w:rFonts w:ascii="Oswald" w:cs="Oswald" w:eastAsia="Oswald" w:hAnsi="Oswald"/>
          <w:b w:val="1"/>
          <w:bCs w:val="1"/>
          <w:color w:val="0563c1"/>
          <w:sz w:val="18"/>
          <w:szCs w:val="1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222222"/>
          <w:sz w:val="18"/>
          <w:szCs w:val="18"/>
          <w:rtl w:val="0"/>
        </w:rPr>
        <w:t xml:space="preserve">Marta Burriel:</w:t>
      </w:r>
      <w:r w:rsidDel="00000000" w:rsidR="00000000" w:rsidRPr="00000000">
        <w:rPr>
          <w:rFonts w:ascii="Oswald" w:cs="Oswald" w:eastAsia="Oswald" w:hAnsi="Oswald"/>
          <w:b w:val="1"/>
          <w:bCs w:val="1"/>
          <w:color w:val="0563c1"/>
          <w:sz w:val="18"/>
          <w:szCs w:val="18"/>
          <w:rtl w:val="0"/>
        </w:rPr>
        <w:t xml:space="preserve"> </w:t>
      </w:r>
      <w:hyperlink r:id="rId16">
        <w:r w:rsidDel="00000000" w:rsidR="00000000" w:rsidRPr="00000000">
          <w:rPr>
            <w:rFonts w:ascii="Oswald" w:cs="Oswald" w:eastAsia="Oswald" w:hAnsi="Oswald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marta.burriel@llyc.global</w:t>
        </w:r>
      </w:hyperlink>
      <w:r w:rsidDel="00000000" w:rsidR="00000000" w:rsidRPr="00000000">
        <w:rPr>
          <w:rFonts w:ascii="Oswald" w:cs="Oswald" w:eastAsia="Oswald" w:hAnsi="Oswald"/>
          <w:b w:val="1"/>
          <w:bCs w:val="1"/>
          <w:color w:val="0563c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before="240" w:line="276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434343"/>
          <w:sz w:val="18"/>
          <w:szCs w:val="18"/>
          <w:rtl w:val="0"/>
        </w:rPr>
        <w:t xml:space="preserve">Alejandra Enríquez:</w:t>
      </w:r>
      <w:r w:rsidDel="00000000" w:rsidR="00000000" w:rsidRPr="00000000">
        <w:rPr>
          <w:rFonts w:ascii="Oswald" w:cs="Oswald" w:eastAsia="Oswald" w:hAnsi="Oswald"/>
          <w:b w:val="1"/>
          <w:bCs w:val="1"/>
          <w:color w:val="0563c1"/>
          <w:sz w:val="18"/>
          <w:szCs w:val="18"/>
          <w:rtl w:val="0"/>
        </w:rPr>
        <w:t xml:space="preserve"> </w:t>
      </w:r>
      <w:hyperlink r:id="rId17">
        <w:r w:rsidDel="00000000" w:rsidR="00000000" w:rsidRPr="00000000">
          <w:rPr>
            <w:rFonts w:ascii="Oswald" w:cs="Oswald" w:eastAsia="Oswald" w:hAnsi="Oswald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alejandra.enriquez@llyc.global</w:t>
        </w:r>
      </w:hyperlink>
      <w:r w:rsidDel="00000000" w:rsidR="00000000" w:rsidRPr="00000000">
        <w:rPr>
          <w:rFonts w:ascii="Oswald" w:cs="Oswald" w:eastAsia="Oswald" w:hAnsi="Oswald"/>
          <w:b w:val="1"/>
          <w:bCs w:val="1"/>
          <w:color w:val="0563c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990600" cy="5910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3655"/>
                  <a:stretch>
                    <a:fillRect/>
                  </a:stretch>
                </pic:blipFill>
                <pic:spPr>
                  <a:xfrm>
                    <a:off x="0" y="0"/>
                    <a:ext cx="990600" cy="591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merglobalbrands.com/es" TargetMode="External"/><Relationship Id="rId10" Type="http://schemas.openxmlformats.org/officeDocument/2006/relationships/hyperlink" Target="https://www.instagram.com/ginmg_es/?hl=es" TargetMode="External"/><Relationship Id="rId13" Type="http://schemas.openxmlformats.org/officeDocument/2006/relationships/hyperlink" Target="http://cagudelo@llyc.global/" TargetMode="External"/><Relationship Id="rId12" Type="http://schemas.openxmlformats.org/officeDocument/2006/relationships/hyperlink" Target="https://amerglobalbrands.com/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ginmg_es/?hl=es" TargetMode="External"/><Relationship Id="rId15" Type="http://schemas.openxmlformats.org/officeDocument/2006/relationships/hyperlink" Target="mailto:apala@llyc.global" TargetMode="External"/><Relationship Id="rId14" Type="http://schemas.openxmlformats.org/officeDocument/2006/relationships/hyperlink" Target="mailto:cagudelo@llyc.global" TargetMode="External"/><Relationship Id="rId17" Type="http://schemas.openxmlformats.org/officeDocument/2006/relationships/hyperlink" Target="mailto:alejandra.enriquez@llyc.global" TargetMode="External"/><Relationship Id="rId16" Type="http://schemas.openxmlformats.org/officeDocument/2006/relationships/hyperlink" Target="mailto:marta.burriel@llyc.global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SQKfOPy6au76CNGLOKvr6BSPHLXLl3bR?usp=sharing" TargetMode="External"/><Relationship Id="rId18" Type="http://schemas.openxmlformats.org/officeDocument/2006/relationships/header" Target="header1.xml"/><Relationship Id="rId7" Type="http://schemas.openxmlformats.org/officeDocument/2006/relationships/hyperlink" Target="https://ginmg.com/" TargetMode="External"/><Relationship Id="rId8" Type="http://schemas.openxmlformats.org/officeDocument/2006/relationships/hyperlink" Target="https://ginmg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